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84382" w14:textId="77777777" w:rsidR="00611610" w:rsidRPr="005B7B76" w:rsidRDefault="00A07286" w:rsidP="0048584F">
      <w:pPr>
        <w:pStyle w:val="Titre"/>
        <w:jc w:val="center"/>
      </w:pPr>
      <w:r w:rsidRPr="005B7B76">
        <w:t>Motion de</w:t>
      </w:r>
      <w:r w:rsidR="00290E06" w:rsidRPr="005B7B76">
        <w:t xml:space="preserve"> </w:t>
      </w:r>
      <w:r w:rsidR="00611610" w:rsidRPr="005B7B76">
        <w:t>la commune de … ou l’intercommunalité de …</w:t>
      </w:r>
    </w:p>
    <w:p w14:paraId="7E12B641" w14:textId="77777777" w:rsidR="00290E06" w:rsidRPr="00AD64FE" w:rsidRDefault="00290E06" w:rsidP="00611610">
      <w:pPr>
        <w:spacing w:after="0"/>
        <w:jc w:val="center"/>
        <w:rPr>
          <w:rFonts w:ascii="Arial" w:hAnsi="Arial" w:cs="Arial"/>
          <w:color w:val="002060"/>
          <w:sz w:val="16"/>
          <w:szCs w:val="16"/>
        </w:rPr>
      </w:pPr>
    </w:p>
    <w:p w14:paraId="2EE6C843" w14:textId="77777777" w:rsidR="005B7B76" w:rsidRDefault="00F070FB" w:rsidP="00F070FB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________________________</w:t>
      </w:r>
    </w:p>
    <w:p w14:paraId="669D7480" w14:textId="2AA4113A" w:rsidR="002575C6" w:rsidRPr="00F070FB" w:rsidRDefault="00290E06" w:rsidP="002575C6">
      <w:pPr>
        <w:pStyle w:val="Titre1"/>
        <w:jc w:val="center"/>
        <w:rPr>
          <w:rFonts w:eastAsia="Calibri"/>
          <w:b/>
        </w:rPr>
      </w:pPr>
      <w:r w:rsidRPr="00F070FB">
        <w:rPr>
          <w:rFonts w:eastAsia="Calibri"/>
          <w:b/>
        </w:rPr>
        <w:t xml:space="preserve">Le </w:t>
      </w:r>
      <w:r w:rsidR="006E1984" w:rsidRPr="00F070FB">
        <w:rPr>
          <w:rFonts w:eastAsia="Calibri"/>
          <w:b/>
        </w:rPr>
        <w:t>Conseil municipal de la commune /</w:t>
      </w:r>
      <w:r w:rsidR="00F668AE" w:rsidRPr="00F070FB">
        <w:rPr>
          <w:rFonts w:eastAsia="Calibri"/>
          <w:b/>
        </w:rPr>
        <w:t xml:space="preserve"> le Conseil communautaire</w:t>
      </w:r>
      <w:r w:rsidR="006E1984" w:rsidRPr="00F070FB">
        <w:rPr>
          <w:rFonts w:eastAsia="Calibri"/>
          <w:b/>
        </w:rPr>
        <w:t xml:space="preserve"> </w:t>
      </w:r>
      <w:r w:rsidRPr="00F070FB">
        <w:rPr>
          <w:rFonts w:eastAsia="Calibri"/>
          <w:b/>
        </w:rPr>
        <w:t>de</w:t>
      </w:r>
      <w:r w:rsidR="00481658" w:rsidRPr="00F070FB">
        <w:rPr>
          <w:rFonts w:eastAsia="Calibri"/>
          <w:b/>
        </w:rPr>
        <w:t xml:space="preserve"> …</w:t>
      </w:r>
      <w:r w:rsidRPr="00F070FB">
        <w:rPr>
          <w:rFonts w:eastAsia="Calibri"/>
          <w:b/>
        </w:rPr>
        <w:t>, réuni le ……,</w:t>
      </w:r>
    </w:p>
    <w:p w14:paraId="156CDD8B" w14:textId="5F533013" w:rsidR="005E7F71" w:rsidRDefault="008D297C" w:rsidP="00FD6519">
      <w:pPr>
        <w:pStyle w:val="Titre1"/>
        <w:spacing w:before="120"/>
        <w:jc w:val="both"/>
        <w:rPr>
          <w:rFonts w:eastAsia="Calibri"/>
          <w:b/>
        </w:rPr>
      </w:pPr>
      <w:r w:rsidRPr="0048584F">
        <w:rPr>
          <w:rFonts w:eastAsia="Calibri"/>
          <w:b/>
        </w:rPr>
        <w:t>Exprime</w:t>
      </w:r>
      <w:r w:rsidR="00290E06" w:rsidRPr="0048584F">
        <w:rPr>
          <w:rFonts w:eastAsia="Calibri"/>
          <w:b/>
        </w:rPr>
        <w:t xml:space="preserve"> sa profonde préoccupation concernant les conséquences </w:t>
      </w:r>
      <w:r w:rsidR="00A8760F">
        <w:rPr>
          <w:rFonts w:eastAsia="Calibri"/>
          <w:b/>
        </w:rPr>
        <w:t>du</w:t>
      </w:r>
      <w:r w:rsidR="00290E06" w:rsidRPr="0048584F">
        <w:rPr>
          <w:rFonts w:eastAsia="Calibri"/>
          <w:b/>
        </w:rPr>
        <w:t xml:space="preserve"> </w:t>
      </w:r>
      <w:r w:rsidR="00A8760F" w:rsidRPr="00A8760F">
        <w:rPr>
          <w:rFonts w:eastAsia="Calibri"/>
          <w:b/>
        </w:rPr>
        <w:t>projet de révision des paramètres d’évaluation des valeurs locatives des locaux professionnels</w:t>
      </w:r>
      <w:r w:rsidR="00A8760F">
        <w:rPr>
          <w:rFonts w:eastAsia="Calibri"/>
          <w:b/>
        </w:rPr>
        <w:t xml:space="preserve"> </w:t>
      </w:r>
      <w:r w:rsidR="00FD6519">
        <w:rPr>
          <w:rFonts w:eastAsia="Calibri"/>
          <w:b/>
        </w:rPr>
        <w:t xml:space="preserve">et demande </w:t>
      </w:r>
      <w:r w:rsidR="00FD6519" w:rsidRPr="00FD6519">
        <w:rPr>
          <w:rFonts w:eastAsia="Calibri"/>
          <w:b/>
        </w:rPr>
        <w:t>une révision des paramètres d’évaluation des valeurs locatives des locaux professionnels concertée, comprise et véritablement juste dans ses effets et ses conséquences</w:t>
      </w:r>
    </w:p>
    <w:p w14:paraId="5A4B3F31" w14:textId="77777777" w:rsidR="00FD6519" w:rsidRPr="00FD6519" w:rsidRDefault="00FD6519" w:rsidP="00FD6519">
      <w:pPr>
        <w:spacing w:after="120"/>
        <w:rPr>
          <w:rFonts w:eastAsia="Calibri"/>
        </w:rPr>
      </w:pPr>
    </w:p>
    <w:p w14:paraId="5B0582D5" w14:textId="77777777" w:rsidR="00A8760F" w:rsidRPr="00A8760F" w:rsidRDefault="00A8760F" w:rsidP="00A8760F">
      <w:pPr>
        <w:spacing w:after="160" w:line="360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A8760F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Le projet, tel qu’il leur a été présenté par la Direction Départementale des Finances Publiques l’année dernière, prévoit en effet </w:t>
      </w:r>
      <w:r w:rsidRPr="00A8760F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une évolution des tarifs par secteur entrainant de fait une pénalisation identifiée des petits commerces de centre-ville</w:t>
      </w:r>
      <w:r w:rsidRPr="00A8760F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alors que les grandes surfaces commerciales verront, elles, leur imposition diminuer. Une tendance qui va à l’encontre totale des objectifs de valorisation des circuits courts, de redynamisation des centres bourgs, et de lutte contre l’artificialisation, pourtant présentés comme prioritaires en matière de politiques publiques. </w:t>
      </w:r>
    </w:p>
    <w:p w14:paraId="7D790CC7" w14:textId="77777777" w:rsidR="00A8760F" w:rsidRPr="00A8760F" w:rsidRDefault="00A8760F" w:rsidP="00A8760F">
      <w:pPr>
        <w:spacing w:after="160" w:line="360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A8760F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De plus, l’évolution des valeurs locatives brutes, avant et après réforme, laisse des écarts importants entre les communes, ce qui peut </w:t>
      </w:r>
      <w:r w:rsidRPr="00A8760F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mettre en grande difficulté tant les commerces et entreprises soumis au paiement de la taxe foncière et de la CFE</w:t>
      </w:r>
      <w:r w:rsidRPr="00A8760F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que </w:t>
      </w:r>
      <w:r w:rsidRPr="00A8760F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 xml:space="preserve">les communes qui verraient, en cas de baisse, leurs ressources se tarir et se compliquer encore un peu plus </w:t>
      </w:r>
      <w:bookmarkStart w:id="0" w:name="_Hlk150419339"/>
      <w:r w:rsidRPr="00A8760F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le maintien des équilibres budgétaires</w:t>
      </w:r>
      <w:bookmarkEnd w:id="0"/>
      <w:r w:rsidRPr="00A8760F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.</w:t>
      </w:r>
    </w:p>
    <w:p w14:paraId="27EC219C" w14:textId="77777777" w:rsidR="00A8760F" w:rsidRPr="00A8760F" w:rsidRDefault="00A8760F" w:rsidP="00FD6519">
      <w:pPr>
        <w:spacing w:after="0" w:line="36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</w:pPr>
      <w:r w:rsidRPr="00A8760F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Depuis plusieurs années, les élus n’ont de cesse de relever plusieurs défis, qu’ils soient d’ordre économique, démographique, touristique, écologique, pour redynamiser leurs centres-villes et centres-bourgs et donner envie à leurs concitoyens de rester dans la commune. Si ce projet venait à être adopté et mis en œuvre, </w:t>
      </w:r>
      <w:r w:rsidRPr="00A8760F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 xml:space="preserve">ils </w:t>
      </w:r>
      <w:proofErr w:type="gramStart"/>
      <w:r w:rsidRPr="00A8760F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devront</w:t>
      </w:r>
      <w:proofErr w:type="gramEnd"/>
      <w:r w:rsidRPr="00A8760F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 xml:space="preserve"> expliquer aux acteurs économiques de leur territoire dont les bases auront augmenté qu’ils ne sont ni responsables de la situation, ni favorables à cette révision.</w:t>
      </w:r>
    </w:p>
    <w:p w14:paraId="0A21CB78" w14:textId="77777777" w:rsidR="002C38D2" w:rsidRDefault="00057424" w:rsidP="0005742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</w:t>
      </w:r>
    </w:p>
    <w:p w14:paraId="4D877A82" w14:textId="5E4DFE0A" w:rsidR="00CD792C" w:rsidRPr="002575C6" w:rsidRDefault="00DF2034" w:rsidP="002575C6">
      <w:pPr>
        <w:pStyle w:val="Titre1"/>
        <w:jc w:val="center"/>
        <w:rPr>
          <w:b/>
        </w:rPr>
      </w:pPr>
      <w:r w:rsidRPr="002575C6">
        <w:rPr>
          <w:b/>
        </w:rPr>
        <w:lastRenderedPageBreak/>
        <w:t>L</w:t>
      </w:r>
      <w:r w:rsidR="00611610" w:rsidRPr="002575C6">
        <w:rPr>
          <w:b/>
        </w:rPr>
        <w:t xml:space="preserve">a commune de … </w:t>
      </w:r>
      <w:r w:rsidR="00645DAC" w:rsidRPr="002575C6">
        <w:rPr>
          <w:b/>
        </w:rPr>
        <w:t>ou l’inte</w:t>
      </w:r>
      <w:r w:rsidR="00611610" w:rsidRPr="002575C6">
        <w:rPr>
          <w:b/>
        </w:rPr>
        <w:t>rcommunalité de …</w:t>
      </w:r>
      <w:r w:rsidR="0027417A" w:rsidRPr="002575C6">
        <w:rPr>
          <w:b/>
        </w:rPr>
        <w:t xml:space="preserve"> soutient </w:t>
      </w:r>
      <w:r w:rsidR="00FC4245" w:rsidRPr="002575C6">
        <w:rPr>
          <w:b/>
        </w:rPr>
        <w:t>les</w:t>
      </w:r>
      <w:r w:rsidR="00DE4A70">
        <w:rPr>
          <w:b/>
        </w:rPr>
        <w:t xml:space="preserve"> </w:t>
      </w:r>
      <w:r w:rsidR="00645DAC" w:rsidRPr="002575C6">
        <w:rPr>
          <w:b/>
        </w:rPr>
        <w:t>positions de l</w:t>
      </w:r>
      <w:r w:rsidRPr="002575C6">
        <w:rPr>
          <w:b/>
        </w:rPr>
        <w:t>’A</w:t>
      </w:r>
      <w:r w:rsidR="00057424" w:rsidRPr="002575C6">
        <w:rPr>
          <w:b/>
        </w:rPr>
        <w:t>ssociation de</w:t>
      </w:r>
      <w:r w:rsidR="00082CCC">
        <w:rPr>
          <w:b/>
        </w:rPr>
        <w:t>s</w:t>
      </w:r>
      <w:r w:rsidR="00057424" w:rsidRPr="002575C6">
        <w:rPr>
          <w:b/>
        </w:rPr>
        <w:t xml:space="preserve"> </w:t>
      </w:r>
      <w:r w:rsidRPr="002575C6">
        <w:rPr>
          <w:b/>
        </w:rPr>
        <w:t>M</w:t>
      </w:r>
      <w:r w:rsidR="00057424" w:rsidRPr="002575C6">
        <w:rPr>
          <w:b/>
        </w:rPr>
        <w:t xml:space="preserve">aires </w:t>
      </w:r>
      <w:r w:rsidR="00082CCC">
        <w:rPr>
          <w:b/>
        </w:rPr>
        <w:t>et des Présidents d’Intercommunalité du Pas-de-Calais</w:t>
      </w:r>
      <w:r w:rsidR="00DE4A70">
        <w:rPr>
          <w:b/>
        </w:rPr>
        <w:t xml:space="preserve"> qui </w:t>
      </w:r>
      <w:r w:rsidR="00A8760F">
        <w:rPr>
          <w:b/>
        </w:rPr>
        <w:t xml:space="preserve">demande </w:t>
      </w:r>
      <w:r w:rsidR="00DE4A70">
        <w:rPr>
          <w:b/>
        </w:rPr>
        <w:t>à l’</w:t>
      </w:r>
      <w:r w:rsidR="00A8760F">
        <w:rPr>
          <w:b/>
        </w:rPr>
        <w:t>Exécutif</w:t>
      </w:r>
      <w:r w:rsidRPr="002575C6">
        <w:rPr>
          <w:b/>
        </w:rPr>
        <w:t> :</w:t>
      </w:r>
    </w:p>
    <w:p w14:paraId="6173A4BE" w14:textId="77777777" w:rsidR="002C38D2" w:rsidRPr="005B7B76" w:rsidRDefault="002C38D2" w:rsidP="00DF203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8394660" w14:textId="77777777" w:rsidR="00A8760F" w:rsidRPr="00A8760F" w:rsidRDefault="00A8760F" w:rsidP="00A8760F">
      <w:pPr>
        <w:spacing w:after="160" w:line="360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A8760F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Que cette révision soit effectuée dans une réelle concertation</w:t>
      </w:r>
      <w:r w:rsidRPr="00A8760F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associant pleinement les élu(e)s locaux, comme souhaité ardemment par l’ensemble des associations des Maires et des Intercommunalités de France, de façon à construire véritablement, avec eux, les solutions et paramètres à retenir,</w:t>
      </w:r>
    </w:p>
    <w:p w14:paraId="284DA9BE" w14:textId="77777777" w:rsidR="00A8760F" w:rsidRPr="00A8760F" w:rsidRDefault="00A8760F" w:rsidP="00A8760F">
      <w:pPr>
        <w:spacing w:after="160" w:line="360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A8760F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Qu’aucune augmentation d’impôt, dans la conjoncture actuelle, ne soit appliquée aux commerçants de centre-ville et centre-bourg</w:t>
      </w:r>
      <w:r w:rsidRPr="00A8760F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, afin de les aider à faire face à la fragilisation du contexte économique, à la mutation du commerce de détail et au développement accéléré du e-commerce,</w:t>
      </w:r>
    </w:p>
    <w:p w14:paraId="4675A1D5" w14:textId="77777777" w:rsidR="00A8760F" w:rsidRPr="00A8760F" w:rsidRDefault="00A8760F" w:rsidP="00A8760F">
      <w:pPr>
        <w:spacing w:after="160" w:line="360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A8760F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Que</w:t>
      </w:r>
      <w:r w:rsidRPr="00A8760F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</w:t>
      </w:r>
      <w:r w:rsidRPr="00A8760F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chaque maire puisse avoir connaissance des simulations financières</w:t>
      </w:r>
      <w:r w:rsidRPr="00A8760F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du ministère du Budget et des Finances concernant sa commune,</w:t>
      </w:r>
    </w:p>
    <w:p w14:paraId="29CE50FB" w14:textId="77777777" w:rsidR="00A8760F" w:rsidRPr="00A8760F" w:rsidRDefault="00A8760F" w:rsidP="00A8760F">
      <w:pPr>
        <w:spacing w:after="160" w:line="360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A8760F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Qu’aucune modification fiscale impactant l’ensemble de leurs politiques d’attractivité et de soutien aux commerces ne soient décidées</w:t>
      </w:r>
      <w:r w:rsidRPr="00A8760F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sans qu’ils en aient mesuré au préalable l’ampleur de façon que soient corrigés, bien en amont, les effets négatifs</w:t>
      </w:r>
    </w:p>
    <w:p w14:paraId="355CBC0E" w14:textId="77777777" w:rsidR="00A73B47" w:rsidRDefault="00A73B47" w:rsidP="00A73B47">
      <w:pPr>
        <w:pStyle w:val="Titre1"/>
        <w:jc w:val="center"/>
        <w:rPr>
          <w:b/>
        </w:rPr>
      </w:pPr>
    </w:p>
    <w:p w14:paraId="41A73B8E" w14:textId="7A289619" w:rsidR="005B7B76" w:rsidRPr="00A73B47" w:rsidRDefault="0048584F" w:rsidP="00A73B47">
      <w:pPr>
        <w:pStyle w:val="Titre1"/>
        <w:jc w:val="center"/>
        <w:rPr>
          <w:b/>
        </w:rPr>
      </w:pPr>
      <w:r w:rsidRPr="00A73B47">
        <w:rPr>
          <w:b/>
        </w:rPr>
        <w:t xml:space="preserve">La présente délibération sera transmise au </w:t>
      </w:r>
      <w:proofErr w:type="gramStart"/>
      <w:r w:rsidRPr="00A73B47">
        <w:rPr>
          <w:b/>
        </w:rPr>
        <w:t>Préfet</w:t>
      </w:r>
      <w:proofErr w:type="gramEnd"/>
      <w:r w:rsidRPr="00A73B47">
        <w:rPr>
          <w:b/>
        </w:rPr>
        <w:t xml:space="preserve"> et aux parlementaires du département</w:t>
      </w:r>
    </w:p>
    <w:sectPr w:rsidR="005B7B76" w:rsidRPr="00A73B47" w:rsidSect="00FD6519">
      <w:footerReference w:type="default" r:id="rId8"/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C0E2C" w14:textId="77777777" w:rsidR="00945B91" w:rsidRDefault="00945B91" w:rsidP="00C626B6">
      <w:pPr>
        <w:spacing w:after="0" w:line="240" w:lineRule="auto"/>
      </w:pPr>
      <w:r>
        <w:separator/>
      </w:r>
    </w:p>
  </w:endnote>
  <w:endnote w:type="continuationSeparator" w:id="0">
    <w:p w14:paraId="1C77A4B6" w14:textId="77777777" w:rsidR="00945B91" w:rsidRDefault="00945B91" w:rsidP="00C62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0471885"/>
      <w:docPartObj>
        <w:docPartGallery w:val="Page Numbers (Bottom of Page)"/>
        <w:docPartUnique/>
      </w:docPartObj>
    </w:sdtPr>
    <w:sdtContent>
      <w:p w14:paraId="6EA86BC4" w14:textId="77777777" w:rsidR="00DE4A70" w:rsidRDefault="00DE4A7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D07">
          <w:rPr>
            <w:noProof/>
          </w:rPr>
          <w:t>2</w:t>
        </w:r>
        <w:r>
          <w:fldChar w:fldCharType="end"/>
        </w:r>
      </w:p>
    </w:sdtContent>
  </w:sdt>
  <w:p w14:paraId="4E3B2754" w14:textId="77777777" w:rsidR="00DE4A70" w:rsidRDefault="00DE4A7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8ECB6" w14:textId="77777777" w:rsidR="00945B91" w:rsidRDefault="00945B91" w:rsidP="00C626B6">
      <w:pPr>
        <w:spacing w:after="0" w:line="240" w:lineRule="auto"/>
      </w:pPr>
      <w:r>
        <w:separator/>
      </w:r>
    </w:p>
  </w:footnote>
  <w:footnote w:type="continuationSeparator" w:id="0">
    <w:p w14:paraId="77AE8151" w14:textId="77777777" w:rsidR="00945B91" w:rsidRDefault="00945B91" w:rsidP="00C626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60E8B"/>
    <w:multiLevelType w:val="hybridMultilevel"/>
    <w:tmpl w:val="6B60DC22"/>
    <w:lvl w:ilvl="0" w:tplc="D11E1538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B05AB"/>
    <w:multiLevelType w:val="hybridMultilevel"/>
    <w:tmpl w:val="23A26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0452E"/>
    <w:multiLevelType w:val="hybridMultilevel"/>
    <w:tmpl w:val="49883BC6"/>
    <w:lvl w:ilvl="0" w:tplc="9984E386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35B364A9"/>
    <w:multiLevelType w:val="hybridMultilevel"/>
    <w:tmpl w:val="2E7A740E"/>
    <w:lvl w:ilvl="0" w:tplc="D11E1538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276D3"/>
    <w:multiLevelType w:val="hybridMultilevel"/>
    <w:tmpl w:val="D91487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400843">
    <w:abstractNumId w:val="0"/>
  </w:num>
  <w:num w:numId="2" w16cid:durableId="1876573006">
    <w:abstractNumId w:val="2"/>
  </w:num>
  <w:num w:numId="3" w16cid:durableId="384574175">
    <w:abstractNumId w:val="0"/>
  </w:num>
  <w:num w:numId="4" w16cid:durableId="2125070624">
    <w:abstractNumId w:val="4"/>
  </w:num>
  <w:num w:numId="5" w16cid:durableId="712314772">
    <w:abstractNumId w:val="1"/>
  </w:num>
  <w:num w:numId="6" w16cid:durableId="1995793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5D3"/>
    <w:rsid w:val="00043616"/>
    <w:rsid w:val="00045083"/>
    <w:rsid w:val="000525B2"/>
    <w:rsid w:val="0005699F"/>
    <w:rsid w:val="00057424"/>
    <w:rsid w:val="00062F02"/>
    <w:rsid w:val="0006681B"/>
    <w:rsid w:val="00082CCC"/>
    <w:rsid w:val="000C4D9D"/>
    <w:rsid w:val="000E2596"/>
    <w:rsid w:val="00111632"/>
    <w:rsid w:val="00115BFA"/>
    <w:rsid w:val="00134A95"/>
    <w:rsid w:val="00157207"/>
    <w:rsid w:val="00163103"/>
    <w:rsid w:val="001C4295"/>
    <w:rsid w:val="001D2B7E"/>
    <w:rsid w:val="001D5C00"/>
    <w:rsid w:val="00254D37"/>
    <w:rsid w:val="002575C6"/>
    <w:rsid w:val="00266EA0"/>
    <w:rsid w:val="0027417A"/>
    <w:rsid w:val="00285BB1"/>
    <w:rsid w:val="00290E06"/>
    <w:rsid w:val="002B5105"/>
    <w:rsid w:val="002C1232"/>
    <w:rsid w:val="002C38D2"/>
    <w:rsid w:val="002D5CC0"/>
    <w:rsid w:val="002F1AE0"/>
    <w:rsid w:val="003104D7"/>
    <w:rsid w:val="00334E13"/>
    <w:rsid w:val="00352112"/>
    <w:rsid w:val="0035512C"/>
    <w:rsid w:val="00361913"/>
    <w:rsid w:val="00373A3A"/>
    <w:rsid w:val="00375720"/>
    <w:rsid w:val="00376EA8"/>
    <w:rsid w:val="0037756E"/>
    <w:rsid w:val="00381E3A"/>
    <w:rsid w:val="00386989"/>
    <w:rsid w:val="00387271"/>
    <w:rsid w:val="003908F6"/>
    <w:rsid w:val="003952C1"/>
    <w:rsid w:val="003B6D5F"/>
    <w:rsid w:val="003D48DA"/>
    <w:rsid w:val="003E0CA9"/>
    <w:rsid w:val="003E3C83"/>
    <w:rsid w:val="00402FE2"/>
    <w:rsid w:val="00425D3B"/>
    <w:rsid w:val="00481658"/>
    <w:rsid w:val="0048584F"/>
    <w:rsid w:val="004874C1"/>
    <w:rsid w:val="004B4E03"/>
    <w:rsid w:val="005035F6"/>
    <w:rsid w:val="00574EF9"/>
    <w:rsid w:val="00582A1C"/>
    <w:rsid w:val="00591709"/>
    <w:rsid w:val="005948B4"/>
    <w:rsid w:val="005B34E0"/>
    <w:rsid w:val="005B7B76"/>
    <w:rsid w:val="005E7F71"/>
    <w:rsid w:val="00611610"/>
    <w:rsid w:val="00645DAC"/>
    <w:rsid w:val="00661180"/>
    <w:rsid w:val="0069460D"/>
    <w:rsid w:val="006B06FF"/>
    <w:rsid w:val="006E1984"/>
    <w:rsid w:val="006E326A"/>
    <w:rsid w:val="007359EB"/>
    <w:rsid w:val="00746118"/>
    <w:rsid w:val="00754920"/>
    <w:rsid w:val="0077482A"/>
    <w:rsid w:val="007C12EF"/>
    <w:rsid w:val="007C2658"/>
    <w:rsid w:val="007D3D45"/>
    <w:rsid w:val="007D5DF7"/>
    <w:rsid w:val="008206C7"/>
    <w:rsid w:val="0082676A"/>
    <w:rsid w:val="008332F8"/>
    <w:rsid w:val="00872E94"/>
    <w:rsid w:val="00874D72"/>
    <w:rsid w:val="00890C51"/>
    <w:rsid w:val="008B3692"/>
    <w:rsid w:val="008B7EA4"/>
    <w:rsid w:val="008D297C"/>
    <w:rsid w:val="008E0E7B"/>
    <w:rsid w:val="008E7E4C"/>
    <w:rsid w:val="00933017"/>
    <w:rsid w:val="00944B41"/>
    <w:rsid w:val="00945B91"/>
    <w:rsid w:val="00947D07"/>
    <w:rsid w:val="009F556B"/>
    <w:rsid w:val="00A07286"/>
    <w:rsid w:val="00A23F18"/>
    <w:rsid w:val="00A449C9"/>
    <w:rsid w:val="00A73B47"/>
    <w:rsid w:val="00A8760F"/>
    <w:rsid w:val="00A87E25"/>
    <w:rsid w:val="00AA7402"/>
    <w:rsid w:val="00AC0F9E"/>
    <w:rsid w:val="00AC3395"/>
    <w:rsid w:val="00AD64FE"/>
    <w:rsid w:val="00AE6EC1"/>
    <w:rsid w:val="00B112B3"/>
    <w:rsid w:val="00B30298"/>
    <w:rsid w:val="00B531E2"/>
    <w:rsid w:val="00B80926"/>
    <w:rsid w:val="00BD1729"/>
    <w:rsid w:val="00C110E7"/>
    <w:rsid w:val="00C626B6"/>
    <w:rsid w:val="00C65711"/>
    <w:rsid w:val="00C80C2A"/>
    <w:rsid w:val="00C8232B"/>
    <w:rsid w:val="00C91620"/>
    <w:rsid w:val="00CC2D88"/>
    <w:rsid w:val="00CD792C"/>
    <w:rsid w:val="00CE0D16"/>
    <w:rsid w:val="00D01569"/>
    <w:rsid w:val="00D02DD7"/>
    <w:rsid w:val="00D3040F"/>
    <w:rsid w:val="00D365D3"/>
    <w:rsid w:val="00D42751"/>
    <w:rsid w:val="00D75C58"/>
    <w:rsid w:val="00D80E5B"/>
    <w:rsid w:val="00DB27F6"/>
    <w:rsid w:val="00DD53D0"/>
    <w:rsid w:val="00DE4A70"/>
    <w:rsid w:val="00DF1EAE"/>
    <w:rsid w:val="00DF2034"/>
    <w:rsid w:val="00E047C1"/>
    <w:rsid w:val="00E12BD6"/>
    <w:rsid w:val="00E16DFA"/>
    <w:rsid w:val="00E41CA3"/>
    <w:rsid w:val="00E672EF"/>
    <w:rsid w:val="00E67D40"/>
    <w:rsid w:val="00E70AE2"/>
    <w:rsid w:val="00F070FB"/>
    <w:rsid w:val="00F61CBF"/>
    <w:rsid w:val="00F625C2"/>
    <w:rsid w:val="00F668AE"/>
    <w:rsid w:val="00F85A69"/>
    <w:rsid w:val="00F94B92"/>
    <w:rsid w:val="00FC4245"/>
    <w:rsid w:val="00FD6519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74C29"/>
  <w15:chartTrackingRefBased/>
  <w15:docId w15:val="{E9E93B59-143E-427D-979C-A3181573C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5D3"/>
    <w:pPr>
      <w:spacing w:after="200" w:line="276" w:lineRule="auto"/>
    </w:pPr>
    <w:rPr>
      <w:rFonts w:eastAsia="Times New Roman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A072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65D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C626B6"/>
    <w:pPr>
      <w:spacing w:after="0" w:line="240" w:lineRule="auto"/>
    </w:pPr>
    <w:rPr>
      <w:rFonts w:eastAsiaTheme="minorHAnsi" w:cstheme="minorBidi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626B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626B6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591709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A449C9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373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3A3A"/>
    <w:rPr>
      <w:rFonts w:eastAsia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373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3A3A"/>
    <w:rPr>
      <w:rFonts w:eastAsia="Times New Roman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2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25B2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E16D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A072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07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A072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35CBB-6D6A-4DE1-BA07-2974455A4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BRODIN Nathalie</dc:creator>
  <cp:keywords/>
  <dc:description/>
  <cp:lastModifiedBy>Carole PIGNON</cp:lastModifiedBy>
  <cp:revision>4</cp:revision>
  <cp:lastPrinted>2023-11-09T09:52:00Z</cp:lastPrinted>
  <dcterms:created xsi:type="dcterms:W3CDTF">2023-11-09T09:52:00Z</dcterms:created>
  <dcterms:modified xsi:type="dcterms:W3CDTF">2023-11-09T10:17:00Z</dcterms:modified>
</cp:coreProperties>
</file>